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ED51F" w14:textId="77777777" w:rsidR="006A47AF" w:rsidRPr="006A47AF" w:rsidRDefault="006A47AF" w:rsidP="006A47AF">
      <w:pPr>
        <w:widowControl/>
        <w:spacing w:before="100" w:beforeAutospacing="1" w:after="100" w:afterAutospacing="1" w:line="375" w:lineRule="atLeast"/>
        <w:jc w:val="center"/>
        <w:rPr>
          <w:rFonts w:ascii="宋体" w:eastAsia="宋体" w:hAnsi="宋体" w:cs="宋体"/>
          <w:b/>
          <w:bCs/>
          <w:kern w:val="0"/>
          <w:sz w:val="30"/>
          <w:szCs w:val="30"/>
        </w:rPr>
      </w:pPr>
      <w:r w:rsidRPr="006A47AF">
        <w:rPr>
          <w:rFonts w:ascii="宋体" w:eastAsia="宋体" w:hAnsi="宋体" w:cs="宋体"/>
          <w:b/>
          <w:bCs/>
          <w:kern w:val="0"/>
          <w:sz w:val="30"/>
          <w:szCs w:val="30"/>
        </w:rPr>
        <w:t>CALL FOR PAPERS</w:t>
      </w:r>
      <w:r w:rsidRPr="006A47AF">
        <w:rPr>
          <w:rFonts w:ascii="宋体" w:eastAsia="宋体" w:hAnsi="宋体" w:cs="宋体"/>
          <w:b/>
          <w:bCs/>
          <w:kern w:val="0"/>
          <w:sz w:val="30"/>
          <w:szCs w:val="30"/>
        </w:rPr>
        <w:br/>
      </w:r>
      <w:r w:rsidRPr="006A47AF">
        <w:rPr>
          <w:rFonts w:ascii="宋体" w:eastAsia="宋体" w:hAnsi="宋体" w:cs="宋体"/>
          <w:b/>
          <w:bCs/>
          <w:kern w:val="0"/>
          <w:sz w:val="30"/>
          <w:szCs w:val="30"/>
        </w:rPr>
        <w:br/>
      </w:r>
      <w:hyperlink r:id="rId5" w:history="1">
        <w:r w:rsidRPr="006A47AF">
          <w:rPr>
            <w:rFonts w:ascii="宋体" w:eastAsia="宋体" w:hAnsi="宋体" w:cs="宋体"/>
            <w:b/>
            <w:bCs/>
            <w:color w:val="0000FF"/>
            <w:kern w:val="0"/>
            <w:sz w:val="30"/>
            <w:szCs w:val="30"/>
            <w:u w:val="single"/>
          </w:rPr>
          <w:t xml:space="preserve">ASME </w:t>
        </w:r>
        <w:r w:rsidRPr="006A47AF">
          <w:rPr>
            <w:rFonts w:ascii="宋体" w:eastAsia="宋体" w:hAnsi="宋体" w:cs="宋体"/>
            <w:b/>
            <w:bCs/>
            <w:i/>
            <w:iCs/>
            <w:color w:val="0000FF"/>
            <w:kern w:val="0"/>
            <w:sz w:val="30"/>
            <w:szCs w:val="30"/>
            <w:u w:val="single"/>
          </w:rPr>
          <w:t>Journal of Mechanisms and Robotics</w:t>
        </w:r>
      </w:hyperlink>
      <w:r w:rsidRPr="006A47AF">
        <w:rPr>
          <w:rFonts w:ascii="宋体" w:eastAsia="宋体" w:hAnsi="宋体" w:cs="宋体"/>
          <w:b/>
          <w:bCs/>
          <w:kern w:val="0"/>
          <w:sz w:val="30"/>
          <w:szCs w:val="30"/>
        </w:rPr>
        <w:br/>
      </w:r>
      <w:r w:rsidRPr="006A47AF">
        <w:rPr>
          <w:rFonts w:ascii="宋体" w:eastAsia="宋体" w:hAnsi="宋体" w:cs="宋体"/>
          <w:b/>
          <w:bCs/>
          <w:kern w:val="0"/>
          <w:sz w:val="30"/>
          <w:szCs w:val="30"/>
        </w:rPr>
        <w:br/>
      </w:r>
      <w:r w:rsidRPr="006A47AF">
        <w:rPr>
          <w:rFonts w:ascii="宋体" w:eastAsia="宋体" w:hAnsi="宋体" w:cs="宋体"/>
          <w:b/>
          <w:bCs/>
          <w:kern w:val="0"/>
          <w:sz w:val="27"/>
          <w:szCs w:val="27"/>
        </w:rPr>
        <w:t>Special Section on Mobile Robots and Unmanned Ground Vehicles</w:t>
      </w:r>
    </w:p>
    <w:p w14:paraId="0E72DA56" w14:textId="77777777" w:rsidR="006A47AF" w:rsidRPr="006A47AF" w:rsidRDefault="006A47AF" w:rsidP="006A47AF">
      <w:pPr>
        <w:widowControl/>
        <w:spacing w:before="100" w:beforeAutospacing="1" w:after="100" w:afterAutospacing="1" w:line="30" w:lineRule="atLeast"/>
        <w:jc w:val="left"/>
        <w:rPr>
          <w:rFonts w:ascii="宋体" w:eastAsia="宋体" w:hAnsi="宋体" w:cs="宋体"/>
          <w:kern w:val="0"/>
          <w:sz w:val="24"/>
          <w:szCs w:val="24"/>
        </w:rPr>
      </w:pPr>
      <w:r w:rsidRPr="006A47AF">
        <w:rPr>
          <w:rFonts w:ascii="宋体" w:eastAsia="宋体" w:hAnsi="宋体" w:cs="宋体"/>
          <w:kern w:val="0"/>
          <w:sz w:val="24"/>
          <w:szCs w:val="24"/>
        </w:rPr>
        <w:t> </w:t>
      </w:r>
    </w:p>
    <w:p w14:paraId="672EC113" w14:textId="77777777" w:rsidR="006A47AF" w:rsidRPr="006A47AF" w:rsidRDefault="006A47AF" w:rsidP="006A47AF">
      <w:pPr>
        <w:widowControl/>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This Special Section is intended to provide a platform for sharing and presenting new research and solutions for Mobile Robots (MRs) and Unmanned Ground Vehicles (UGVs) in field and service applications. In the last few years, the adoption of field robotics has rapidly increased, with many notable examples that have been developed and validated for operations on the ground (of Earth or planets), under the ground, underwater, in the air, or in space. Applications range from agriculture, mining, surveillance, and environmental monitoring, to search and rescue and disaster relief, planetary exploration, and nuclear power plant operations. </w:t>
      </w:r>
    </w:p>
    <w:p w14:paraId="07B1D9B6" w14:textId="77777777" w:rsidR="006A47AF" w:rsidRPr="006A47AF" w:rsidRDefault="006A47AF" w:rsidP="006A47AF">
      <w:pPr>
        <w:widowControl/>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Service robots can assist and replace human operators in many dangerous or repetitive tasks, or be used for entertainment, healthcare, and household tasks. They can also be useful for mitigation measures during pandemic-related crises (COVID-19). In this respect, service robots can serve not only as healthcare agents for assistive tasks in hospital and care homes, but they can also be used to maintain social distancing. </w:t>
      </w:r>
    </w:p>
    <w:p w14:paraId="4CF9CC7F" w14:textId="77777777" w:rsidR="006A47AF" w:rsidRPr="006A47AF" w:rsidRDefault="006A47AF" w:rsidP="006A47AF">
      <w:pPr>
        <w:widowControl/>
        <w:spacing w:before="100" w:beforeAutospacing="1" w:after="100" w:afterAutospacing="1"/>
        <w:jc w:val="left"/>
        <w:rPr>
          <w:rFonts w:ascii="宋体" w:eastAsia="宋体" w:hAnsi="宋体" w:cs="宋体"/>
          <w:kern w:val="0"/>
          <w:sz w:val="24"/>
          <w:szCs w:val="24"/>
        </w:rPr>
      </w:pPr>
      <w:proofErr w:type="gramStart"/>
      <w:r w:rsidRPr="006A47AF">
        <w:rPr>
          <w:rFonts w:ascii="宋体" w:eastAsia="宋体" w:hAnsi="宋体" w:cs="宋体"/>
          <w:kern w:val="0"/>
          <w:sz w:val="24"/>
          <w:szCs w:val="24"/>
        </w:rPr>
        <w:t>In order to</w:t>
      </w:r>
      <w:proofErr w:type="gramEnd"/>
      <w:r w:rsidRPr="006A47AF">
        <w:rPr>
          <w:rFonts w:ascii="宋体" w:eastAsia="宋体" w:hAnsi="宋体" w:cs="宋体"/>
          <w:kern w:val="0"/>
          <w:sz w:val="24"/>
          <w:szCs w:val="24"/>
        </w:rPr>
        <w:t xml:space="preserve"> effectively operate in their working environments, many challenges need to be tackled and addressed. For example, when operations on uncharted highly irregular terrain are required, an appropriate choice and functional design of the </w:t>
      </w:r>
      <w:r w:rsidRPr="006A47AF">
        <w:rPr>
          <w:rFonts w:ascii="宋体" w:eastAsia="宋体" w:hAnsi="宋体" w:cs="宋体"/>
          <w:b/>
          <w:bCs/>
          <w:i/>
          <w:iCs/>
          <w:kern w:val="0"/>
          <w:sz w:val="24"/>
          <w:szCs w:val="24"/>
        </w:rPr>
        <w:t>locomotion system</w:t>
      </w:r>
      <w:r w:rsidRPr="006A47AF">
        <w:rPr>
          <w:rFonts w:ascii="宋体" w:eastAsia="宋体" w:hAnsi="宋体" w:cs="宋体"/>
          <w:kern w:val="0"/>
          <w:sz w:val="24"/>
          <w:szCs w:val="24"/>
        </w:rPr>
        <w:t xml:space="preserve"> is critical. Many options have been investigated, including passive/active articulated suspension systems for wheeled robots, articulated tracked vehicles, and hybrid solutions. Biologically inspired locomotion systems are also notable examples. </w:t>
      </w:r>
    </w:p>
    <w:p w14:paraId="2626F283" w14:textId="77777777" w:rsidR="006A47AF" w:rsidRPr="006A47AF" w:rsidRDefault="006A47AF" w:rsidP="006A47AF">
      <w:pPr>
        <w:widowControl/>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Robots are also required to interact with the surrounding environment via </w:t>
      </w:r>
      <w:r w:rsidRPr="006A47AF">
        <w:rPr>
          <w:rFonts w:ascii="宋体" w:eastAsia="宋体" w:hAnsi="宋体" w:cs="宋体"/>
          <w:b/>
          <w:bCs/>
          <w:i/>
          <w:iCs/>
          <w:kern w:val="0"/>
          <w:sz w:val="24"/>
          <w:szCs w:val="24"/>
        </w:rPr>
        <w:t>mobile manipulators</w:t>
      </w:r>
      <w:r w:rsidRPr="006A47AF">
        <w:rPr>
          <w:rFonts w:ascii="宋体" w:eastAsia="宋体" w:hAnsi="宋体" w:cs="宋体"/>
          <w:kern w:val="0"/>
          <w:sz w:val="24"/>
          <w:szCs w:val="24"/>
        </w:rPr>
        <w:t xml:space="preserve"> that bring dedicated tools or sensors for proximity measurements. Safe collaborative behaviors are often implemented with human operators or other robotic co-workers. </w:t>
      </w:r>
    </w:p>
    <w:p w14:paraId="3F326548" w14:textId="77777777" w:rsidR="006A47AF" w:rsidRPr="006A47AF" w:rsidRDefault="006A47AF" w:rsidP="006A47AF">
      <w:pPr>
        <w:widowControl/>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lastRenderedPageBreak/>
        <w:t xml:space="preserve">A service/field robot operates with a high degree of autonomy based on an inbuilt control system which the operator can manually override when required. </w:t>
      </w:r>
      <w:r w:rsidRPr="006A47AF">
        <w:rPr>
          <w:rFonts w:ascii="宋体" w:eastAsia="宋体" w:hAnsi="宋体" w:cs="宋体"/>
          <w:b/>
          <w:bCs/>
          <w:i/>
          <w:iCs/>
          <w:kern w:val="0"/>
          <w:sz w:val="24"/>
          <w:szCs w:val="24"/>
        </w:rPr>
        <w:t>Navigation strategies</w:t>
      </w:r>
      <w:r w:rsidRPr="006A47AF">
        <w:rPr>
          <w:rFonts w:ascii="宋体" w:eastAsia="宋体" w:hAnsi="宋体" w:cs="宋体"/>
          <w:kern w:val="0"/>
          <w:sz w:val="24"/>
          <w:szCs w:val="24"/>
        </w:rPr>
        <w:t xml:space="preserve"> are also important especially when long-distance and long-duration missions are involved. In this respect, the adoption of sustainable solutions and renewable energies can increase autonomy. Environment-aware planners can help to develop safe and energy efficient paths towards the intended goal. </w:t>
      </w:r>
    </w:p>
    <w:p w14:paraId="0B643EE5" w14:textId="77777777" w:rsidR="006A47AF" w:rsidRPr="006A47AF" w:rsidRDefault="006A47AF" w:rsidP="006A47AF">
      <w:pPr>
        <w:widowControl/>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For a systematic and comparative analysis of field and service robots, it is important to provide quantitative measures of their performance in the field in terms of traction, climbing and </w:t>
      </w:r>
      <w:proofErr w:type="spellStart"/>
      <w:r w:rsidRPr="006A47AF">
        <w:rPr>
          <w:rFonts w:ascii="宋体" w:eastAsia="宋体" w:hAnsi="宋体" w:cs="宋体"/>
          <w:kern w:val="0"/>
          <w:sz w:val="24"/>
          <w:szCs w:val="24"/>
        </w:rPr>
        <w:t>traversability</w:t>
      </w:r>
      <w:proofErr w:type="spellEnd"/>
      <w:r w:rsidRPr="006A47AF">
        <w:rPr>
          <w:rFonts w:ascii="宋体" w:eastAsia="宋体" w:hAnsi="宋体" w:cs="宋体"/>
          <w:kern w:val="0"/>
          <w:sz w:val="24"/>
          <w:szCs w:val="24"/>
        </w:rPr>
        <w:t xml:space="preserve">, safety and stability, power consumption, autonomy, and reliance on human supervision. This aspect also calls for the investigation of </w:t>
      </w:r>
      <w:r w:rsidRPr="006A47AF">
        <w:rPr>
          <w:rFonts w:ascii="宋体" w:eastAsia="宋体" w:hAnsi="宋体" w:cs="宋体"/>
          <w:b/>
          <w:bCs/>
          <w:i/>
          <w:iCs/>
          <w:kern w:val="0"/>
          <w:sz w:val="24"/>
          <w:szCs w:val="24"/>
        </w:rPr>
        <w:t>physics-based multi-body models</w:t>
      </w:r>
      <w:r w:rsidRPr="006A47AF">
        <w:rPr>
          <w:rFonts w:ascii="宋体" w:eastAsia="宋体" w:hAnsi="宋体" w:cs="宋体"/>
          <w:kern w:val="0"/>
          <w:sz w:val="24"/>
          <w:szCs w:val="24"/>
        </w:rPr>
        <w:t xml:space="preserve"> that capture with high-fidelity the </w:t>
      </w:r>
      <w:r w:rsidRPr="006A47AF">
        <w:rPr>
          <w:rFonts w:ascii="宋体" w:eastAsia="宋体" w:hAnsi="宋体" w:cs="宋体"/>
          <w:b/>
          <w:bCs/>
          <w:i/>
          <w:iCs/>
          <w:kern w:val="0"/>
          <w:sz w:val="24"/>
          <w:szCs w:val="24"/>
        </w:rPr>
        <w:t>dynamic response</w:t>
      </w:r>
      <w:r w:rsidRPr="006A47AF">
        <w:rPr>
          <w:rFonts w:ascii="宋体" w:eastAsia="宋体" w:hAnsi="宋体" w:cs="宋体"/>
          <w:kern w:val="0"/>
          <w:sz w:val="24"/>
          <w:szCs w:val="24"/>
        </w:rPr>
        <w:t xml:space="preserve"> of robots, considering the interaction with the operating environment. That can be useful during the design and development stages before field validation of the system. </w:t>
      </w:r>
    </w:p>
    <w:p w14:paraId="1FCD9276" w14:textId="77777777" w:rsidR="006A47AF" w:rsidRPr="006A47AF" w:rsidRDefault="006A47AF" w:rsidP="006A47AF">
      <w:pPr>
        <w:widowControl/>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The effort is inspired by the fifth-year anniversary celebration for the section on Mobile Robots and Unmanned Ground Vehicles at the </w:t>
      </w:r>
      <w:r w:rsidRPr="006A47AF">
        <w:rPr>
          <w:rFonts w:ascii="宋体" w:eastAsia="宋体" w:hAnsi="宋体" w:cs="宋体"/>
          <w:b/>
          <w:bCs/>
          <w:kern w:val="0"/>
          <w:sz w:val="24"/>
          <w:szCs w:val="24"/>
        </w:rPr>
        <w:t>International Mechanical Engineering Congress &amp; Exposition (IMECE 2020)</w:t>
      </w:r>
      <w:r w:rsidRPr="006A47AF">
        <w:rPr>
          <w:rFonts w:ascii="宋体" w:eastAsia="宋体" w:hAnsi="宋体" w:cs="宋体"/>
          <w:kern w:val="0"/>
          <w:sz w:val="24"/>
          <w:szCs w:val="24"/>
        </w:rPr>
        <w:t xml:space="preserve">. However, we note that extended manuscripts of conference papers published elsewhere (including other ASME conferences) that fit the scope of this focused section are also welcome. </w:t>
      </w:r>
    </w:p>
    <w:p w14:paraId="2C788658" w14:textId="77777777" w:rsidR="006A47AF" w:rsidRPr="006A47AF" w:rsidRDefault="006A47AF" w:rsidP="006A47AF">
      <w:pPr>
        <w:widowControl/>
        <w:spacing w:before="100" w:beforeAutospacing="1" w:after="100" w:afterAutospacing="1" w:line="30" w:lineRule="atLeast"/>
        <w:jc w:val="left"/>
        <w:rPr>
          <w:rFonts w:ascii="宋体" w:eastAsia="宋体" w:hAnsi="宋体" w:cs="宋体"/>
          <w:kern w:val="0"/>
          <w:sz w:val="24"/>
          <w:szCs w:val="24"/>
        </w:rPr>
      </w:pPr>
      <w:r w:rsidRPr="006A47AF">
        <w:rPr>
          <w:rFonts w:ascii="宋体" w:eastAsia="宋体" w:hAnsi="宋体" w:cs="宋体"/>
          <w:kern w:val="0"/>
          <w:sz w:val="24"/>
          <w:szCs w:val="24"/>
        </w:rPr>
        <w:t> </w:t>
      </w:r>
    </w:p>
    <w:p w14:paraId="26C6B0C4" w14:textId="77777777" w:rsidR="006A47AF" w:rsidRPr="006A47AF" w:rsidRDefault="006A47AF" w:rsidP="006A47AF">
      <w:pPr>
        <w:widowControl/>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b/>
          <w:bCs/>
          <w:kern w:val="0"/>
          <w:sz w:val="27"/>
          <w:szCs w:val="27"/>
        </w:rPr>
        <w:t>Topic Areas:</w:t>
      </w:r>
      <w:r w:rsidRPr="006A47AF">
        <w:rPr>
          <w:rFonts w:ascii="宋体" w:eastAsia="宋体" w:hAnsi="宋体" w:cs="宋体"/>
          <w:kern w:val="0"/>
          <w:sz w:val="24"/>
          <w:szCs w:val="24"/>
        </w:rPr>
        <w:br/>
        <w:t>Focused section paper submissions are welcome on topics related to aspects of theory, design, and application, including but not limited to:</w:t>
      </w:r>
    </w:p>
    <w:p w14:paraId="2F781E07" w14:textId="77777777" w:rsidR="006A47AF" w:rsidRPr="006A47AF" w:rsidRDefault="006A47AF" w:rsidP="006A47AF">
      <w:pPr>
        <w:widowControl/>
        <w:numPr>
          <w:ilvl w:val="0"/>
          <w:numId w:val="1"/>
        </w:numPr>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Agricultural robots </w:t>
      </w:r>
    </w:p>
    <w:p w14:paraId="2E24CFAE" w14:textId="77777777" w:rsidR="006A47AF" w:rsidRPr="006A47AF" w:rsidRDefault="006A47AF" w:rsidP="006A47AF">
      <w:pPr>
        <w:widowControl/>
        <w:numPr>
          <w:ilvl w:val="0"/>
          <w:numId w:val="1"/>
        </w:numPr>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Biologically inspired systems and solutions </w:t>
      </w:r>
    </w:p>
    <w:p w14:paraId="55401795" w14:textId="77777777" w:rsidR="006A47AF" w:rsidRPr="006A47AF" w:rsidRDefault="006A47AF" w:rsidP="006A47AF">
      <w:pPr>
        <w:widowControl/>
        <w:numPr>
          <w:ilvl w:val="0"/>
          <w:numId w:val="1"/>
        </w:numPr>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Hybrid and novel locomotion systems </w:t>
      </w:r>
    </w:p>
    <w:p w14:paraId="16D59303" w14:textId="77777777" w:rsidR="006A47AF" w:rsidRPr="006A47AF" w:rsidRDefault="006A47AF" w:rsidP="006A47AF">
      <w:pPr>
        <w:widowControl/>
        <w:numPr>
          <w:ilvl w:val="0"/>
          <w:numId w:val="1"/>
        </w:numPr>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Planetary exploration </w:t>
      </w:r>
    </w:p>
    <w:p w14:paraId="1A759270" w14:textId="77777777" w:rsidR="006A47AF" w:rsidRPr="006A47AF" w:rsidRDefault="006A47AF" w:rsidP="006A47AF">
      <w:pPr>
        <w:widowControl/>
        <w:numPr>
          <w:ilvl w:val="0"/>
          <w:numId w:val="1"/>
        </w:numPr>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Medical and healthcare robots, with emphasis on the current COVID-19 pandemic </w:t>
      </w:r>
    </w:p>
    <w:p w14:paraId="2B7F9CF1" w14:textId="77777777" w:rsidR="006A47AF" w:rsidRPr="006A47AF" w:rsidRDefault="006A47AF" w:rsidP="006A47AF">
      <w:pPr>
        <w:widowControl/>
        <w:numPr>
          <w:ilvl w:val="0"/>
          <w:numId w:val="1"/>
        </w:numPr>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Service robots and unconventional applications </w:t>
      </w:r>
    </w:p>
    <w:p w14:paraId="59B4A39D" w14:textId="77777777" w:rsidR="006A47AF" w:rsidRPr="006A47AF" w:rsidRDefault="006A47AF" w:rsidP="006A47AF">
      <w:pPr>
        <w:widowControl/>
        <w:numPr>
          <w:ilvl w:val="0"/>
          <w:numId w:val="1"/>
        </w:numPr>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Mobile manipulation </w:t>
      </w:r>
    </w:p>
    <w:p w14:paraId="01F5A49E" w14:textId="77777777" w:rsidR="006A47AF" w:rsidRPr="006A47AF" w:rsidRDefault="006A47AF" w:rsidP="006A47AF">
      <w:pPr>
        <w:widowControl/>
        <w:numPr>
          <w:ilvl w:val="0"/>
          <w:numId w:val="1"/>
        </w:numPr>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Human-mobile robot collaboration </w:t>
      </w:r>
    </w:p>
    <w:p w14:paraId="47B8E810" w14:textId="77777777" w:rsidR="006A47AF" w:rsidRPr="006A47AF" w:rsidRDefault="006A47AF" w:rsidP="006A47AF">
      <w:pPr>
        <w:widowControl/>
        <w:numPr>
          <w:ilvl w:val="0"/>
          <w:numId w:val="1"/>
        </w:numPr>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kern w:val="0"/>
          <w:sz w:val="24"/>
          <w:szCs w:val="24"/>
        </w:rPr>
        <w:t xml:space="preserve">Long-distance, long-duration missions </w:t>
      </w:r>
    </w:p>
    <w:p w14:paraId="1BAB7D2B" w14:textId="77777777" w:rsidR="006A47AF" w:rsidRPr="006A47AF" w:rsidRDefault="006A47AF" w:rsidP="006A47AF">
      <w:pPr>
        <w:widowControl/>
        <w:spacing w:before="100" w:beforeAutospacing="1" w:after="100" w:afterAutospacing="1" w:line="30" w:lineRule="atLeast"/>
        <w:jc w:val="left"/>
        <w:rPr>
          <w:rFonts w:ascii="宋体" w:eastAsia="宋体" w:hAnsi="宋体" w:cs="宋体"/>
          <w:kern w:val="0"/>
          <w:sz w:val="24"/>
          <w:szCs w:val="24"/>
        </w:rPr>
      </w:pPr>
      <w:r w:rsidRPr="006A47AF">
        <w:rPr>
          <w:rFonts w:ascii="宋体" w:eastAsia="宋体" w:hAnsi="宋体" w:cs="宋体"/>
          <w:kern w:val="0"/>
          <w:sz w:val="24"/>
          <w:szCs w:val="24"/>
        </w:rPr>
        <w:lastRenderedPageBreak/>
        <w:t> </w:t>
      </w:r>
    </w:p>
    <w:p w14:paraId="1CED8C73" w14:textId="77777777" w:rsidR="006A47AF" w:rsidRPr="006A47AF" w:rsidRDefault="006A47AF" w:rsidP="006A47AF">
      <w:pPr>
        <w:widowControl/>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b/>
          <w:bCs/>
          <w:kern w:val="0"/>
          <w:sz w:val="27"/>
          <w:szCs w:val="27"/>
        </w:rPr>
        <w:t>Publication Target Dates</w:t>
      </w:r>
      <w:r w:rsidRPr="006A47AF">
        <w:rPr>
          <w:rFonts w:ascii="宋体" w:eastAsia="宋体" w:hAnsi="宋体" w:cs="宋体"/>
          <w:kern w:val="0"/>
          <w:sz w:val="24"/>
          <w:szCs w:val="24"/>
        </w:rPr>
        <w:t xml:space="preserve"> </w:t>
      </w:r>
      <w:r w:rsidRPr="006A47AF">
        <w:rPr>
          <w:rFonts w:ascii="宋体" w:eastAsia="宋体" w:hAnsi="宋体" w:cs="宋体"/>
          <w:kern w:val="0"/>
          <w:sz w:val="24"/>
          <w:szCs w:val="24"/>
        </w:rPr>
        <w:br/>
        <w:t>Paper submission deadline           </w:t>
      </w:r>
      <w:r w:rsidRPr="006A47AF">
        <w:rPr>
          <w:rFonts w:ascii="宋体" w:eastAsia="宋体" w:hAnsi="宋体" w:cs="宋体"/>
          <w:b/>
          <w:bCs/>
          <w:kern w:val="0"/>
          <w:sz w:val="24"/>
          <w:szCs w:val="24"/>
        </w:rPr>
        <w:t>January 15, 2021</w:t>
      </w:r>
      <w:r w:rsidRPr="006A47AF">
        <w:rPr>
          <w:rFonts w:ascii="宋体" w:eastAsia="宋体" w:hAnsi="宋体" w:cs="宋体"/>
          <w:kern w:val="0"/>
          <w:sz w:val="24"/>
          <w:szCs w:val="24"/>
        </w:rPr>
        <w:t xml:space="preserve"> </w:t>
      </w:r>
      <w:r w:rsidRPr="006A47AF">
        <w:rPr>
          <w:rFonts w:ascii="宋体" w:eastAsia="宋体" w:hAnsi="宋体" w:cs="宋体"/>
          <w:kern w:val="0"/>
          <w:sz w:val="24"/>
          <w:szCs w:val="24"/>
        </w:rPr>
        <w:br/>
        <w:t>Review process                             </w:t>
      </w:r>
      <w:r w:rsidRPr="006A47AF">
        <w:rPr>
          <w:rFonts w:ascii="宋体" w:eastAsia="宋体" w:hAnsi="宋体" w:cs="宋体"/>
          <w:b/>
          <w:bCs/>
          <w:kern w:val="0"/>
          <w:sz w:val="24"/>
          <w:szCs w:val="24"/>
        </w:rPr>
        <w:t xml:space="preserve">January - </w:t>
      </w:r>
      <w:proofErr w:type="gramStart"/>
      <w:r w:rsidRPr="006A47AF">
        <w:rPr>
          <w:rFonts w:ascii="宋体" w:eastAsia="宋体" w:hAnsi="宋体" w:cs="宋体"/>
          <w:b/>
          <w:bCs/>
          <w:kern w:val="0"/>
          <w:sz w:val="24"/>
          <w:szCs w:val="24"/>
        </w:rPr>
        <w:t>May,</w:t>
      </w:r>
      <w:proofErr w:type="gramEnd"/>
      <w:r w:rsidRPr="006A47AF">
        <w:rPr>
          <w:rFonts w:ascii="宋体" w:eastAsia="宋体" w:hAnsi="宋体" w:cs="宋体"/>
          <w:b/>
          <w:bCs/>
          <w:kern w:val="0"/>
          <w:sz w:val="24"/>
          <w:szCs w:val="24"/>
        </w:rPr>
        <w:t xml:space="preserve"> 2021</w:t>
      </w:r>
      <w:r w:rsidRPr="006A47AF">
        <w:rPr>
          <w:rFonts w:ascii="宋体" w:eastAsia="宋体" w:hAnsi="宋体" w:cs="宋体"/>
          <w:kern w:val="0"/>
          <w:sz w:val="24"/>
          <w:szCs w:val="24"/>
        </w:rPr>
        <w:t xml:space="preserve"> </w:t>
      </w:r>
      <w:r w:rsidRPr="006A47AF">
        <w:rPr>
          <w:rFonts w:ascii="宋体" w:eastAsia="宋体" w:hAnsi="宋体" w:cs="宋体"/>
          <w:kern w:val="0"/>
          <w:sz w:val="24"/>
          <w:szCs w:val="24"/>
        </w:rPr>
        <w:br/>
        <w:t>Final papers due                           </w:t>
      </w:r>
      <w:r w:rsidRPr="006A47AF">
        <w:rPr>
          <w:rFonts w:ascii="宋体" w:eastAsia="宋体" w:hAnsi="宋体" w:cs="宋体"/>
          <w:b/>
          <w:bCs/>
          <w:kern w:val="0"/>
          <w:sz w:val="24"/>
          <w:szCs w:val="24"/>
        </w:rPr>
        <w:t>June 1, 2021 for publication online</w:t>
      </w:r>
      <w:r w:rsidRPr="006A47AF">
        <w:rPr>
          <w:rFonts w:ascii="宋体" w:eastAsia="宋体" w:hAnsi="宋体" w:cs="宋体"/>
          <w:kern w:val="0"/>
          <w:sz w:val="24"/>
          <w:szCs w:val="24"/>
        </w:rPr>
        <w:t xml:space="preserve"> </w:t>
      </w:r>
      <w:r w:rsidRPr="006A47AF">
        <w:rPr>
          <w:rFonts w:ascii="宋体" w:eastAsia="宋体" w:hAnsi="宋体" w:cs="宋体"/>
          <w:kern w:val="0"/>
          <w:sz w:val="24"/>
          <w:szCs w:val="24"/>
        </w:rPr>
        <w:br/>
        <w:t>Print publication                             </w:t>
      </w:r>
      <w:r w:rsidRPr="006A47AF">
        <w:rPr>
          <w:rFonts w:ascii="宋体" w:eastAsia="宋体" w:hAnsi="宋体" w:cs="宋体"/>
          <w:b/>
          <w:bCs/>
          <w:kern w:val="0"/>
          <w:sz w:val="24"/>
          <w:szCs w:val="24"/>
        </w:rPr>
        <w:t>October 2021 issue</w:t>
      </w:r>
    </w:p>
    <w:p w14:paraId="6031E999" w14:textId="77777777" w:rsidR="006A47AF" w:rsidRPr="006A47AF" w:rsidRDefault="006A47AF" w:rsidP="006A47AF">
      <w:pPr>
        <w:widowControl/>
        <w:spacing w:before="100" w:beforeAutospacing="1" w:after="100" w:afterAutospacing="1" w:line="30" w:lineRule="atLeast"/>
        <w:jc w:val="left"/>
        <w:rPr>
          <w:rFonts w:ascii="宋体" w:eastAsia="宋体" w:hAnsi="宋体" w:cs="宋体"/>
          <w:kern w:val="0"/>
          <w:sz w:val="24"/>
          <w:szCs w:val="24"/>
        </w:rPr>
      </w:pPr>
      <w:r w:rsidRPr="006A47AF">
        <w:rPr>
          <w:rFonts w:ascii="宋体" w:eastAsia="宋体" w:hAnsi="宋体" w:cs="宋体"/>
          <w:kern w:val="0"/>
          <w:sz w:val="24"/>
          <w:szCs w:val="24"/>
        </w:rPr>
        <w:t> </w:t>
      </w:r>
    </w:p>
    <w:p w14:paraId="75DB79E8" w14:textId="77777777" w:rsidR="006A47AF" w:rsidRPr="006A47AF" w:rsidRDefault="006A47AF" w:rsidP="006A47AF">
      <w:pPr>
        <w:widowControl/>
        <w:spacing w:before="100" w:beforeAutospacing="1" w:after="100" w:afterAutospacing="1"/>
        <w:jc w:val="left"/>
        <w:rPr>
          <w:rFonts w:ascii="宋体" w:eastAsia="宋体" w:hAnsi="宋体" w:cs="宋体"/>
          <w:kern w:val="0"/>
          <w:sz w:val="24"/>
          <w:szCs w:val="24"/>
        </w:rPr>
      </w:pPr>
      <w:r w:rsidRPr="006A47AF">
        <w:rPr>
          <w:rFonts w:ascii="宋体" w:eastAsia="宋体" w:hAnsi="宋体" w:cs="宋体"/>
          <w:b/>
          <w:bCs/>
          <w:kern w:val="0"/>
          <w:sz w:val="27"/>
          <w:szCs w:val="27"/>
        </w:rPr>
        <w:t>Submission Instructions</w:t>
      </w:r>
      <w:r w:rsidRPr="006A47AF">
        <w:rPr>
          <w:rFonts w:ascii="宋体" w:eastAsia="宋体" w:hAnsi="宋体" w:cs="宋体"/>
          <w:kern w:val="0"/>
          <w:sz w:val="24"/>
          <w:szCs w:val="24"/>
        </w:rPr>
        <w:t xml:space="preserve"> </w:t>
      </w:r>
      <w:r w:rsidRPr="006A47AF">
        <w:rPr>
          <w:rFonts w:ascii="宋体" w:eastAsia="宋体" w:hAnsi="宋体" w:cs="宋体"/>
          <w:kern w:val="0"/>
          <w:sz w:val="24"/>
          <w:szCs w:val="24"/>
        </w:rPr>
        <w:br/>
        <w:t xml:space="preserve">Papers should be submitted electronically to the journal at </w:t>
      </w:r>
      <w:hyperlink r:id="rId6" w:history="1">
        <w:r w:rsidRPr="006A47AF">
          <w:rPr>
            <w:rFonts w:ascii="宋体" w:eastAsia="宋体" w:hAnsi="宋体" w:cs="宋体"/>
            <w:b/>
            <w:bCs/>
            <w:color w:val="0000FF"/>
            <w:kern w:val="0"/>
            <w:sz w:val="24"/>
            <w:szCs w:val="24"/>
            <w:u w:val="single"/>
          </w:rPr>
          <w:t>journaltool.asme.org</w:t>
        </w:r>
      </w:hyperlink>
      <w:r w:rsidRPr="006A47AF">
        <w:rPr>
          <w:rFonts w:ascii="宋体" w:eastAsia="宋体" w:hAnsi="宋体" w:cs="宋体"/>
          <w:kern w:val="0"/>
          <w:sz w:val="24"/>
          <w:szCs w:val="24"/>
        </w:rPr>
        <w:t xml:space="preserve">. If you already have an account, log in as author and select </w:t>
      </w:r>
      <w:r w:rsidRPr="006A47AF">
        <w:rPr>
          <w:rFonts w:ascii="宋体" w:eastAsia="宋体" w:hAnsi="宋体" w:cs="宋体"/>
          <w:b/>
          <w:bCs/>
          <w:kern w:val="0"/>
          <w:sz w:val="24"/>
          <w:szCs w:val="24"/>
        </w:rPr>
        <w:t>Submit Paper</w:t>
      </w:r>
      <w:r w:rsidRPr="006A47AF">
        <w:rPr>
          <w:rFonts w:ascii="宋体" w:eastAsia="宋体" w:hAnsi="宋体" w:cs="宋体"/>
          <w:kern w:val="0"/>
          <w:sz w:val="24"/>
          <w:szCs w:val="24"/>
        </w:rPr>
        <w:t xml:space="preserve"> at the bottom of the page. If you do not have an account, select </w:t>
      </w:r>
      <w:proofErr w:type="gramStart"/>
      <w:r w:rsidRPr="006A47AF">
        <w:rPr>
          <w:rFonts w:ascii="宋体" w:eastAsia="宋体" w:hAnsi="宋体" w:cs="宋体"/>
          <w:b/>
          <w:bCs/>
          <w:kern w:val="0"/>
          <w:sz w:val="24"/>
          <w:szCs w:val="24"/>
        </w:rPr>
        <w:t>Submissions</w:t>
      </w:r>
      <w:proofErr w:type="gramEnd"/>
      <w:r w:rsidRPr="006A47AF">
        <w:rPr>
          <w:rFonts w:ascii="宋体" w:eastAsia="宋体" w:hAnsi="宋体" w:cs="宋体"/>
          <w:kern w:val="0"/>
          <w:sz w:val="24"/>
          <w:szCs w:val="24"/>
        </w:rPr>
        <w:t xml:space="preserve"> and follow the steps. In either case, at the </w:t>
      </w:r>
      <w:r w:rsidRPr="006A47AF">
        <w:rPr>
          <w:rFonts w:ascii="宋体" w:eastAsia="宋体" w:hAnsi="宋体" w:cs="宋体"/>
          <w:b/>
          <w:bCs/>
          <w:kern w:val="0"/>
          <w:sz w:val="24"/>
          <w:szCs w:val="24"/>
        </w:rPr>
        <w:t>Paper Submittal</w:t>
      </w:r>
      <w:r w:rsidRPr="006A47AF">
        <w:rPr>
          <w:rFonts w:ascii="宋体" w:eastAsia="宋体" w:hAnsi="宋体" w:cs="宋体"/>
          <w:kern w:val="0"/>
          <w:sz w:val="24"/>
          <w:szCs w:val="24"/>
        </w:rPr>
        <w:t xml:space="preserve"> page, select the </w:t>
      </w:r>
      <w:hyperlink r:id="rId7" w:history="1">
        <w:r w:rsidRPr="006A47AF">
          <w:rPr>
            <w:rFonts w:ascii="宋体" w:eastAsia="宋体" w:hAnsi="宋体" w:cs="宋体"/>
            <w:b/>
            <w:bCs/>
            <w:color w:val="0000FF"/>
            <w:kern w:val="0"/>
            <w:sz w:val="24"/>
            <w:szCs w:val="24"/>
            <w:u w:val="single"/>
          </w:rPr>
          <w:t xml:space="preserve">ASME </w:t>
        </w:r>
        <w:r w:rsidRPr="006A47AF">
          <w:rPr>
            <w:rFonts w:ascii="宋体" w:eastAsia="宋体" w:hAnsi="宋体" w:cs="宋体"/>
            <w:b/>
            <w:bCs/>
            <w:i/>
            <w:iCs/>
            <w:color w:val="0000FF"/>
            <w:kern w:val="0"/>
            <w:sz w:val="24"/>
            <w:szCs w:val="24"/>
            <w:u w:val="single"/>
          </w:rPr>
          <w:t>Journal of Mechanisms and Robotics</w:t>
        </w:r>
      </w:hyperlink>
      <w:r w:rsidRPr="006A47AF">
        <w:rPr>
          <w:rFonts w:ascii="宋体" w:eastAsia="宋体" w:hAnsi="宋体" w:cs="宋体"/>
          <w:kern w:val="0"/>
          <w:sz w:val="24"/>
          <w:szCs w:val="24"/>
        </w:rPr>
        <w:t xml:space="preserve"> and then select the Special Section </w:t>
      </w:r>
      <w:r w:rsidRPr="006A47AF">
        <w:rPr>
          <w:rFonts w:ascii="宋体" w:eastAsia="宋体" w:hAnsi="宋体" w:cs="宋体"/>
          <w:b/>
          <w:bCs/>
          <w:kern w:val="0"/>
          <w:sz w:val="24"/>
          <w:szCs w:val="24"/>
        </w:rPr>
        <w:t>Mobile Robots and Unmanned Ground Vehicles</w:t>
      </w:r>
      <w:r w:rsidRPr="006A47AF">
        <w:rPr>
          <w:rFonts w:ascii="宋体" w:eastAsia="宋体" w:hAnsi="宋体" w:cs="宋体"/>
          <w:kern w:val="0"/>
          <w:sz w:val="24"/>
          <w:szCs w:val="24"/>
        </w:rPr>
        <w:t xml:space="preserve">. </w:t>
      </w:r>
    </w:p>
    <w:p w14:paraId="7FE0A5A0" w14:textId="77777777" w:rsidR="006A47AF" w:rsidRPr="006A47AF" w:rsidRDefault="006A47AF" w:rsidP="006A47AF">
      <w:pPr>
        <w:widowControl/>
        <w:spacing w:before="100" w:beforeAutospacing="1" w:after="100" w:afterAutospacing="1"/>
        <w:jc w:val="left"/>
        <w:rPr>
          <w:rFonts w:ascii="宋体" w:eastAsia="宋体" w:hAnsi="宋体" w:cs="宋体"/>
          <w:i/>
          <w:iCs/>
          <w:kern w:val="0"/>
          <w:sz w:val="24"/>
          <w:szCs w:val="24"/>
        </w:rPr>
      </w:pPr>
      <w:r w:rsidRPr="006A47AF">
        <w:rPr>
          <w:rFonts w:ascii="宋体" w:eastAsia="宋体" w:hAnsi="宋体" w:cs="宋体"/>
          <w:i/>
          <w:iCs/>
          <w:kern w:val="0"/>
          <w:sz w:val="24"/>
          <w:szCs w:val="24"/>
        </w:rPr>
        <w:t xml:space="preserve">Papers that do not complete the review process within this timeframe or that are outside the scope of the focused section may be considered for publication in a regular issue of the journal. </w:t>
      </w:r>
    </w:p>
    <w:p w14:paraId="683EDE23" w14:textId="77777777" w:rsidR="006A47AF" w:rsidRPr="006A47AF" w:rsidRDefault="006A47AF" w:rsidP="006A47AF">
      <w:pPr>
        <w:widowControl/>
        <w:spacing w:before="100" w:beforeAutospacing="1" w:after="100" w:afterAutospacing="1" w:line="30" w:lineRule="atLeast"/>
        <w:jc w:val="left"/>
        <w:rPr>
          <w:rFonts w:ascii="宋体" w:eastAsia="宋体" w:hAnsi="宋体" w:cs="宋体"/>
          <w:kern w:val="0"/>
          <w:sz w:val="24"/>
          <w:szCs w:val="24"/>
        </w:rPr>
      </w:pPr>
      <w:r w:rsidRPr="006A47AF">
        <w:rPr>
          <w:rFonts w:ascii="宋体" w:eastAsia="宋体" w:hAnsi="宋体" w:cs="宋体"/>
          <w:kern w:val="0"/>
          <w:sz w:val="24"/>
          <w:szCs w:val="24"/>
        </w:rPr>
        <w:t> </w:t>
      </w:r>
    </w:p>
    <w:p w14:paraId="0E38FB69" w14:textId="2BD531D7" w:rsidR="006A47AF" w:rsidRPr="006A47AF" w:rsidRDefault="006A47AF" w:rsidP="006A47AF">
      <w:pPr>
        <w:widowControl/>
        <w:spacing w:before="100" w:beforeAutospacing="1" w:after="100" w:afterAutospacing="1"/>
        <w:jc w:val="left"/>
        <w:rPr>
          <w:rFonts w:ascii="宋体" w:eastAsia="宋体" w:hAnsi="宋体" w:cs="宋体" w:hint="eastAsia"/>
          <w:kern w:val="0"/>
          <w:sz w:val="24"/>
          <w:szCs w:val="24"/>
        </w:rPr>
      </w:pPr>
      <w:r w:rsidRPr="006A47AF">
        <w:rPr>
          <w:rFonts w:ascii="宋体" w:eastAsia="宋体" w:hAnsi="宋体" w:cs="宋体"/>
          <w:b/>
          <w:bCs/>
          <w:kern w:val="0"/>
          <w:sz w:val="27"/>
          <w:szCs w:val="27"/>
        </w:rPr>
        <w:t>Special Section Editors</w:t>
      </w:r>
      <w:r w:rsidRPr="006A47AF">
        <w:rPr>
          <w:rFonts w:ascii="宋体" w:eastAsia="宋体" w:hAnsi="宋体" w:cs="宋体"/>
          <w:kern w:val="0"/>
          <w:sz w:val="24"/>
          <w:szCs w:val="24"/>
        </w:rPr>
        <w:br/>
      </w:r>
      <w:r w:rsidRPr="006A47AF">
        <w:rPr>
          <w:rFonts w:ascii="宋体" w:eastAsia="宋体" w:hAnsi="宋体" w:cs="宋体"/>
          <w:b/>
          <w:bCs/>
          <w:kern w:val="0"/>
          <w:sz w:val="24"/>
          <w:szCs w:val="24"/>
        </w:rPr>
        <w:t xml:space="preserve">Giuseppe </w:t>
      </w:r>
      <w:proofErr w:type="spellStart"/>
      <w:r w:rsidRPr="006A47AF">
        <w:rPr>
          <w:rFonts w:ascii="宋体" w:eastAsia="宋体" w:hAnsi="宋体" w:cs="宋体"/>
          <w:b/>
          <w:bCs/>
          <w:kern w:val="0"/>
          <w:sz w:val="24"/>
          <w:szCs w:val="24"/>
        </w:rPr>
        <w:t>Quaglia</w:t>
      </w:r>
      <w:proofErr w:type="spellEnd"/>
      <w:r w:rsidRPr="006A47AF">
        <w:rPr>
          <w:rFonts w:ascii="宋体" w:eastAsia="宋体" w:hAnsi="宋体" w:cs="宋体"/>
          <w:b/>
          <w:bCs/>
          <w:kern w:val="0"/>
          <w:sz w:val="24"/>
          <w:szCs w:val="24"/>
        </w:rPr>
        <w:t>, PhD</w:t>
      </w:r>
      <w:r w:rsidRPr="006A47AF">
        <w:rPr>
          <w:rFonts w:ascii="宋体" w:eastAsia="宋体" w:hAnsi="宋体" w:cs="宋体"/>
          <w:kern w:val="0"/>
          <w:sz w:val="24"/>
          <w:szCs w:val="24"/>
        </w:rPr>
        <w:t xml:space="preserve">, Department of Mechanical and Aerospace Engineering, </w:t>
      </w:r>
      <w:proofErr w:type="spellStart"/>
      <w:r w:rsidRPr="006A47AF">
        <w:rPr>
          <w:rFonts w:ascii="宋体" w:eastAsia="宋体" w:hAnsi="宋体" w:cs="宋体"/>
          <w:kern w:val="0"/>
          <w:sz w:val="24"/>
          <w:szCs w:val="24"/>
        </w:rPr>
        <w:t>Politecnico</w:t>
      </w:r>
      <w:proofErr w:type="spellEnd"/>
      <w:r w:rsidRPr="006A47AF">
        <w:rPr>
          <w:rFonts w:ascii="宋体" w:eastAsia="宋体" w:hAnsi="宋体" w:cs="宋体"/>
          <w:kern w:val="0"/>
          <w:sz w:val="24"/>
          <w:szCs w:val="24"/>
        </w:rPr>
        <w:t xml:space="preserve"> di Torino, Torino, Italy, </w:t>
      </w:r>
      <w:hyperlink r:id="rId8" w:history="1">
        <w:r w:rsidRPr="006A47AF">
          <w:rPr>
            <w:rFonts w:ascii="宋体" w:eastAsia="宋体" w:hAnsi="宋体" w:cs="宋体"/>
            <w:b/>
            <w:bCs/>
            <w:color w:val="0000FF"/>
            <w:kern w:val="0"/>
            <w:sz w:val="24"/>
            <w:szCs w:val="24"/>
            <w:u w:val="single"/>
          </w:rPr>
          <w:t>giuseppe.quaglia@polito.it</w:t>
        </w:r>
      </w:hyperlink>
      <w:r w:rsidRPr="006A47AF">
        <w:rPr>
          <w:rFonts w:ascii="宋体" w:eastAsia="宋体" w:hAnsi="宋体" w:cs="宋体"/>
          <w:kern w:val="0"/>
          <w:sz w:val="24"/>
          <w:szCs w:val="24"/>
        </w:rPr>
        <w:br/>
      </w:r>
      <w:r w:rsidRPr="006A47AF">
        <w:rPr>
          <w:rFonts w:ascii="宋体" w:eastAsia="宋体" w:hAnsi="宋体" w:cs="宋体"/>
          <w:b/>
          <w:bCs/>
          <w:kern w:val="0"/>
          <w:sz w:val="24"/>
          <w:szCs w:val="24"/>
        </w:rPr>
        <w:t xml:space="preserve">Renato </w:t>
      </w:r>
      <w:proofErr w:type="spellStart"/>
      <w:r w:rsidRPr="006A47AF">
        <w:rPr>
          <w:rFonts w:ascii="宋体" w:eastAsia="宋体" w:hAnsi="宋体" w:cs="宋体"/>
          <w:b/>
          <w:bCs/>
          <w:kern w:val="0"/>
          <w:sz w:val="24"/>
          <w:szCs w:val="24"/>
        </w:rPr>
        <w:t>Vidoni</w:t>
      </w:r>
      <w:proofErr w:type="spellEnd"/>
      <w:r w:rsidRPr="006A47AF">
        <w:rPr>
          <w:rFonts w:ascii="宋体" w:eastAsia="宋体" w:hAnsi="宋体" w:cs="宋体"/>
          <w:b/>
          <w:bCs/>
          <w:kern w:val="0"/>
          <w:sz w:val="24"/>
          <w:szCs w:val="24"/>
        </w:rPr>
        <w:t>, PhD</w:t>
      </w:r>
      <w:r w:rsidRPr="006A47AF">
        <w:rPr>
          <w:rFonts w:ascii="宋体" w:eastAsia="宋体" w:hAnsi="宋体" w:cs="宋体"/>
          <w:kern w:val="0"/>
          <w:sz w:val="24"/>
          <w:szCs w:val="24"/>
        </w:rPr>
        <w:t xml:space="preserve">, Faculty of Science and Technology, Free University of </w:t>
      </w:r>
      <w:proofErr w:type="spellStart"/>
      <w:r w:rsidRPr="006A47AF">
        <w:rPr>
          <w:rFonts w:ascii="宋体" w:eastAsia="宋体" w:hAnsi="宋体" w:cs="宋体"/>
          <w:kern w:val="0"/>
          <w:sz w:val="24"/>
          <w:szCs w:val="24"/>
        </w:rPr>
        <w:t>Bozen</w:t>
      </w:r>
      <w:proofErr w:type="spellEnd"/>
      <w:r w:rsidRPr="006A47AF">
        <w:rPr>
          <w:rFonts w:ascii="宋体" w:eastAsia="宋体" w:hAnsi="宋体" w:cs="宋体"/>
          <w:kern w:val="0"/>
          <w:sz w:val="24"/>
          <w:szCs w:val="24"/>
        </w:rPr>
        <w:t xml:space="preserve">-Bolzano, Bolzano, Italy, </w:t>
      </w:r>
      <w:hyperlink r:id="rId9" w:history="1">
        <w:r w:rsidRPr="006A47AF">
          <w:rPr>
            <w:rFonts w:ascii="宋体" w:eastAsia="宋体" w:hAnsi="宋体" w:cs="宋体"/>
            <w:b/>
            <w:bCs/>
            <w:color w:val="0000FF"/>
            <w:kern w:val="0"/>
            <w:sz w:val="24"/>
            <w:szCs w:val="24"/>
            <w:u w:val="single"/>
          </w:rPr>
          <w:t>renato.vidoni@unibz.it</w:t>
        </w:r>
      </w:hyperlink>
      <w:r w:rsidRPr="006A47AF">
        <w:rPr>
          <w:rFonts w:ascii="宋体" w:eastAsia="宋体" w:hAnsi="宋体" w:cs="宋体"/>
          <w:kern w:val="0"/>
          <w:sz w:val="24"/>
          <w:szCs w:val="24"/>
        </w:rPr>
        <w:br/>
      </w:r>
      <w:r w:rsidRPr="006A47AF">
        <w:rPr>
          <w:rFonts w:ascii="宋体" w:eastAsia="宋体" w:hAnsi="宋体" w:cs="宋体"/>
          <w:b/>
          <w:bCs/>
          <w:kern w:val="0"/>
          <w:sz w:val="24"/>
          <w:szCs w:val="24"/>
        </w:rPr>
        <w:t>Giulio Reina, PhD</w:t>
      </w:r>
      <w:r w:rsidRPr="006A47AF">
        <w:rPr>
          <w:rFonts w:ascii="宋体" w:eastAsia="宋体" w:hAnsi="宋体" w:cs="宋体"/>
          <w:kern w:val="0"/>
          <w:sz w:val="24"/>
          <w:szCs w:val="24"/>
        </w:rPr>
        <w:t xml:space="preserve">, Department of Mechanics, Mathematics and Management, </w:t>
      </w:r>
      <w:proofErr w:type="spellStart"/>
      <w:r w:rsidRPr="006A47AF">
        <w:rPr>
          <w:rFonts w:ascii="宋体" w:eastAsia="宋体" w:hAnsi="宋体" w:cs="宋体"/>
          <w:kern w:val="0"/>
          <w:sz w:val="24"/>
          <w:szCs w:val="24"/>
        </w:rPr>
        <w:t>Politecnico</w:t>
      </w:r>
      <w:proofErr w:type="spellEnd"/>
      <w:r w:rsidRPr="006A47AF">
        <w:rPr>
          <w:rFonts w:ascii="宋体" w:eastAsia="宋体" w:hAnsi="宋体" w:cs="宋体"/>
          <w:kern w:val="0"/>
          <w:sz w:val="24"/>
          <w:szCs w:val="24"/>
        </w:rPr>
        <w:t xml:space="preserve"> di Bari, Bari, Italy, </w:t>
      </w:r>
      <w:hyperlink r:id="rId10" w:history="1">
        <w:r w:rsidRPr="006A47AF">
          <w:rPr>
            <w:rFonts w:ascii="宋体" w:eastAsia="宋体" w:hAnsi="宋体" w:cs="宋体"/>
            <w:b/>
            <w:bCs/>
            <w:color w:val="0000FF"/>
            <w:kern w:val="0"/>
            <w:sz w:val="24"/>
            <w:szCs w:val="24"/>
            <w:u w:val="single"/>
          </w:rPr>
          <w:t>giulio.reina@poliba.it</w:t>
        </w:r>
      </w:hyperlink>
      <w:r w:rsidRPr="006A47AF">
        <w:rPr>
          <w:rFonts w:ascii="宋体" w:eastAsia="宋体" w:hAnsi="宋体" w:cs="宋体"/>
          <w:kern w:val="0"/>
          <w:sz w:val="24"/>
          <w:szCs w:val="24"/>
        </w:rPr>
        <w:br/>
      </w:r>
      <w:proofErr w:type="spellStart"/>
      <w:r w:rsidRPr="006A47AF">
        <w:rPr>
          <w:rFonts w:ascii="宋体" w:eastAsia="宋体" w:hAnsi="宋体" w:cs="宋体"/>
          <w:b/>
          <w:bCs/>
          <w:kern w:val="0"/>
          <w:sz w:val="24"/>
          <w:szCs w:val="24"/>
        </w:rPr>
        <w:t>Tuhin</w:t>
      </w:r>
      <w:proofErr w:type="spellEnd"/>
      <w:r w:rsidRPr="006A47AF">
        <w:rPr>
          <w:rFonts w:ascii="宋体" w:eastAsia="宋体" w:hAnsi="宋体" w:cs="宋体"/>
          <w:b/>
          <w:bCs/>
          <w:kern w:val="0"/>
          <w:sz w:val="24"/>
          <w:szCs w:val="24"/>
        </w:rPr>
        <w:t xml:space="preserve"> Das, PhD</w:t>
      </w:r>
      <w:r w:rsidRPr="006A47AF">
        <w:rPr>
          <w:rFonts w:ascii="宋体" w:eastAsia="宋体" w:hAnsi="宋体" w:cs="宋体"/>
          <w:kern w:val="0"/>
          <w:sz w:val="24"/>
          <w:szCs w:val="24"/>
        </w:rPr>
        <w:t xml:space="preserve">, Department of Mechanical and Aerospace Engineering, University of Central Florida, Orlando, Florida, USA, </w:t>
      </w:r>
      <w:hyperlink r:id="rId11" w:history="1">
        <w:r w:rsidRPr="006A47AF">
          <w:rPr>
            <w:rFonts w:ascii="宋体" w:eastAsia="宋体" w:hAnsi="宋体" w:cs="宋体"/>
            <w:b/>
            <w:bCs/>
            <w:color w:val="0000FF"/>
            <w:kern w:val="0"/>
            <w:sz w:val="24"/>
            <w:szCs w:val="24"/>
            <w:u w:val="single"/>
          </w:rPr>
          <w:t>tuhin.das@ucf.edu</w:t>
        </w:r>
      </w:hyperlink>
      <w:r w:rsidRPr="006A47AF">
        <w:rPr>
          <w:rFonts w:ascii="宋体" w:eastAsia="宋体" w:hAnsi="宋体" w:cs="宋体"/>
          <w:kern w:val="0"/>
          <w:sz w:val="24"/>
          <w:szCs w:val="24"/>
        </w:rPr>
        <w:t xml:space="preserve"> </w:t>
      </w:r>
    </w:p>
    <w:sectPr w:rsidR="006A47AF" w:rsidRPr="006A4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04238"/>
    <w:multiLevelType w:val="multilevel"/>
    <w:tmpl w:val="2BA8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AF"/>
    <w:rsid w:val="006A4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B45C"/>
  <w15:chartTrackingRefBased/>
  <w15:docId w15:val="{3E32C136-6102-4EE7-A6E8-53AE8EBB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7A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A4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46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seppe.quaglia@polit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02.safelinks.protection.outlook.com/?url=https%3A%2F%2Flyris.asmestaff.org%2Ft%2F577752%2F5144972%2F98200%2F0%2F&amp;data=02%7C01%7C%7C289b54723259473620c708d856df467c%7C84df9e7fe9f640afb435aaaaaaaaaaaa%7C1%7C0%7C637354864240603809&amp;sdata=nVP20avUjaoJC9q2aWQ242zXtUtm3aGUltSf%2FVUF1No%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lyris.asmestaff.org%2Ft%2F577752%2F5144972%2F98201%2F0%2F&amp;data=02%7C01%7C%7C289b54723259473620c708d856df467c%7C84df9e7fe9f640afb435aaaaaaaaaaaa%7C1%7C0%7C637354864240593826&amp;sdata=SBiNbBsH2lBeDTU8NgfmvGmVBpqKaRqCxdCZxdI%2FDY0%3D&amp;reserved=0" TargetMode="External"/><Relationship Id="rId11" Type="http://schemas.openxmlformats.org/officeDocument/2006/relationships/hyperlink" Target="mailto:tuhin.das@ucf.edu" TargetMode="External"/><Relationship Id="rId5" Type="http://schemas.openxmlformats.org/officeDocument/2006/relationships/hyperlink" Target="https://nam02.safelinks.protection.outlook.com/?url=https%3A%2F%2Flyris.asmestaff.org%2Ft%2F577752%2F5144972%2F98198%2F0%2F&amp;data=02%7C01%7C%7C289b54723259473620c708d856df467c%7C84df9e7fe9f640afb435aaaaaaaaaaaa%7C1%7C0%7C637354864240583845&amp;sdata=asUc9twlH9YMHo4CHRCyXrsLJ%2B3QLYNgVb0gLYgXqgs%3D&amp;reserved=0" TargetMode="External"/><Relationship Id="rId10" Type="http://schemas.openxmlformats.org/officeDocument/2006/relationships/hyperlink" Target="mailto:giulio.reina@poliba.it" TargetMode="External"/><Relationship Id="rId4" Type="http://schemas.openxmlformats.org/officeDocument/2006/relationships/webSettings" Target="webSettings.xml"/><Relationship Id="rId9" Type="http://schemas.openxmlformats.org/officeDocument/2006/relationships/hyperlink" Target="mailto:renato.vidoni@unibz.i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Qirong</dc:creator>
  <cp:keywords/>
  <dc:description/>
  <cp:lastModifiedBy>Tang Qirong</cp:lastModifiedBy>
  <cp:revision>1</cp:revision>
  <dcterms:created xsi:type="dcterms:W3CDTF">2020-09-12T17:07:00Z</dcterms:created>
  <dcterms:modified xsi:type="dcterms:W3CDTF">2020-09-12T17:07:00Z</dcterms:modified>
</cp:coreProperties>
</file>